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B39C" w14:textId="77777777" w:rsidR="00D528C4" w:rsidRPr="00FA14B4" w:rsidRDefault="00D528C4" w:rsidP="00D528C4">
      <w:pPr>
        <w:pStyle w:val="NoSpacing"/>
        <w:rPr>
          <w:rFonts w:ascii="Times New Roman" w:hAnsi="Times New Roman" w:cs="Times New Roman"/>
          <w:b/>
          <w:bCs/>
          <w:sz w:val="32"/>
          <w:szCs w:val="32"/>
        </w:rPr>
      </w:pPr>
      <w:r w:rsidRPr="00FA14B4">
        <w:rPr>
          <w:rFonts w:ascii="Times New Roman" w:hAnsi="Times New Roman" w:cs="Times New Roman"/>
          <w:b/>
          <w:bCs/>
          <w:sz w:val="32"/>
          <w:szCs w:val="32"/>
        </w:rPr>
        <w:t xml:space="preserve">America’s Peacemakers: The Community </w:t>
      </w:r>
    </w:p>
    <w:p w14:paraId="251B6829" w14:textId="31BFE68D" w:rsidR="00D528C4" w:rsidRPr="00FA14B4" w:rsidRDefault="00D528C4" w:rsidP="00D528C4">
      <w:pPr>
        <w:pStyle w:val="NoSpacing"/>
        <w:rPr>
          <w:rFonts w:ascii="Times New Roman" w:hAnsi="Times New Roman" w:cs="Times New Roman"/>
          <w:b/>
          <w:bCs/>
          <w:sz w:val="32"/>
          <w:szCs w:val="32"/>
        </w:rPr>
      </w:pPr>
      <w:r w:rsidRPr="00FA14B4">
        <w:rPr>
          <w:rFonts w:ascii="Times New Roman" w:hAnsi="Times New Roman" w:cs="Times New Roman"/>
          <w:b/>
          <w:bCs/>
          <w:sz w:val="32"/>
          <w:szCs w:val="32"/>
        </w:rPr>
        <w:t>Relations Service and Civil Rights</w:t>
      </w:r>
    </w:p>
    <w:p w14:paraId="29FC889D" w14:textId="319D9C5D" w:rsidR="00D528C4" w:rsidRPr="00FA14B4" w:rsidRDefault="00D528C4" w:rsidP="00D528C4">
      <w:pPr>
        <w:pStyle w:val="NoSpacing"/>
        <w:rPr>
          <w:rFonts w:ascii="Times New Roman" w:hAnsi="Times New Roman" w:cs="Times New Roman"/>
          <w:b/>
          <w:bCs/>
          <w:sz w:val="32"/>
          <w:szCs w:val="32"/>
        </w:rPr>
      </w:pPr>
      <w:r w:rsidRPr="00FA14B4">
        <w:rPr>
          <w:rFonts w:ascii="Times New Roman" w:hAnsi="Times New Roman" w:cs="Times New Roman"/>
          <w:b/>
          <w:bCs/>
          <w:sz w:val="32"/>
          <w:szCs w:val="32"/>
        </w:rPr>
        <w:t>Book Club</w:t>
      </w:r>
    </w:p>
    <w:p w14:paraId="31148936" w14:textId="6049FC7F" w:rsidR="00D528C4" w:rsidRPr="00FA14B4" w:rsidRDefault="00D528C4" w:rsidP="00D528C4">
      <w:pPr>
        <w:pStyle w:val="NoSpacing"/>
        <w:rPr>
          <w:rFonts w:ascii="Times New Roman" w:hAnsi="Times New Roman" w:cs="Times New Roman"/>
          <w:b/>
          <w:bCs/>
          <w:sz w:val="32"/>
          <w:szCs w:val="32"/>
        </w:rPr>
      </w:pPr>
      <w:r w:rsidRPr="00FA14B4">
        <w:rPr>
          <w:rFonts w:ascii="Times New Roman" w:hAnsi="Times New Roman" w:cs="Times New Roman"/>
          <w:b/>
          <w:bCs/>
          <w:sz w:val="32"/>
          <w:szCs w:val="32"/>
        </w:rPr>
        <w:t>Session II</w:t>
      </w:r>
      <w:r w:rsidR="007D078B" w:rsidRPr="00FA14B4">
        <w:rPr>
          <w:rFonts w:ascii="Times New Roman" w:hAnsi="Times New Roman" w:cs="Times New Roman"/>
          <w:b/>
          <w:bCs/>
          <w:sz w:val="32"/>
          <w:szCs w:val="32"/>
        </w:rPr>
        <w:t>I</w:t>
      </w:r>
      <w:r w:rsidRPr="00FA14B4">
        <w:rPr>
          <w:rFonts w:ascii="Times New Roman" w:hAnsi="Times New Roman" w:cs="Times New Roman"/>
          <w:b/>
          <w:bCs/>
          <w:sz w:val="32"/>
          <w:szCs w:val="32"/>
        </w:rPr>
        <w:t xml:space="preserve"> – </w:t>
      </w:r>
      <w:r w:rsidRPr="00FA14B4">
        <w:rPr>
          <w:rFonts w:ascii="Times New Roman" w:hAnsi="Times New Roman" w:cs="Times New Roman"/>
          <w:sz w:val="32"/>
          <w:szCs w:val="32"/>
        </w:rPr>
        <w:t xml:space="preserve">Chapters </w:t>
      </w:r>
      <w:r w:rsidR="007D078B" w:rsidRPr="00FA14B4">
        <w:rPr>
          <w:rFonts w:ascii="Times New Roman" w:hAnsi="Times New Roman" w:cs="Times New Roman"/>
          <w:sz w:val="32"/>
          <w:szCs w:val="32"/>
        </w:rPr>
        <w:t xml:space="preserve">13 – 16 </w:t>
      </w:r>
      <w:r w:rsidRPr="00FA14B4">
        <w:rPr>
          <w:rFonts w:ascii="Times New Roman" w:hAnsi="Times New Roman" w:cs="Times New Roman"/>
          <w:sz w:val="32"/>
          <w:szCs w:val="32"/>
        </w:rPr>
        <w:t xml:space="preserve">(pp. </w:t>
      </w:r>
      <w:r w:rsidR="007D078B" w:rsidRPr="00FA14B4">
        <w:rPr>
          <w:rFonts w:ascii="Times New Roman" w:hAnsi="Times New Roman" w:cs="Times New Roman"/>
          <w:sz w:val="32"/>
          <w:szCs w:val="32"/>
        </w:rPr>
        <w:t>303 - 411</w:t>
      </w:r>
      <w:r w:rsidRPr="00FA14B4">
        <w:rPr>
          <w:rFonts w:ascii="Times New Roman" w:hAnsi="Times New Roman" w:cs="Times New Roman"/>
          <w:sz w:val="32"/>
          <w:szCs w:val="32"/>
        </w:rPr>
        <w:t>)</w:t>
      </w:r>
    </w:p>
    <w:p w14:paraId="7499B122" w14:textId="77777777" w:rsidR="00D528C4" w:rsidRPr="00FA14B4" w:rsidRDefault="00D528C4" w:rsidP="00D528C4">
      <w:pPr>
        <w:pStyle w:val="NoSpacing"/>
        <w:rPr>
          <w:rFonts w:ascii="Times New Roman" w:hAnsi="Times New Roman" w:cs="Times New Roman"/>
          <w:b/>
          <w:bCs/>
          <w:sz w:val="32"/>
          <w:szCs w:val="32"/>
        </w:rPr>
      </w:pPr>
    </w:p>
    <w:p w14:paraId="06846AC3" w14:textId="7BE0A7FE" w:rsidR="00D528C4" w:rsidRPr="00FA14B4" w:rsidRDefault="00D528C4" w:rsidP="00D528C4">
      <w:pPr>
        <w:pStyle w:val="NoSpacing"/>
        <w:rPr>
          <w:rFonts w:ascii="Times New Roman" w:hAnsi="Times New Roman" w:cs="Times New Roman"/>
          <w:b/>
          <w:bCs/>
          <w:sz w:val="32"/>
          <w:szCs w:val="32"/>
        </w:rPr>
      </w:pPr>
      <w:r w:rsidRPr="00FA14B4">
        <w:rPr>
          <w:rFonts w:ascii="Times New Roman" w:hAnsi="Times New Roman" w:cs="Times New Roman"/>
          <w:b/>
          <w:bCs/>
          <w:sz w:val="32"/>
          <w:szCs w:val="32"/>
        </w:rPr>
        <w:t>Discussion Questions</w:t>
      </w:r>
    </w:p>
    <w:p w14:paraId="15911427" w14:textId="0E96A296" w:rsidR="00D528C4" w:rsidRPr="00FA14B4" w:rsidRDefault="00D528C4" w:rsidP="00D528C4">
      <w:pPr>
        <w:pStyle w:val="NoSpacing"/>
        <w:rPr>
          <w:rFonts w:ascii="Times New Roman" w:hAnsi="Times New Roman" w:cs="Times New Roman"/>
          <w:b/>
          <w:bCs/>
          <w:sz w:val="32"/>
          <w:szCs w:val="32"/>
        </w:rPr>
      </w:pPr>
    </w:p>
    <w:p w14:paraId="58D86F99" w14:textId="08F3C954" w:rsidR="007D078B" w:rsidRDefault="007D078B" w:rsidP="00FA14B4">
      <w:pPr>
        <w:pStyle w:val="NoSpacing"/>
        <w:numPr>
          <w:ilvl w:val="0"/>
          <w:numId w:val="2"/>
        </w:numPr>
        <w:rPr>
          <w:rFonts w:ascii="Times New Roman" w:hAnsi="Times New Roman" w:cs="Times New Roman"/>
          <w:sz w:val="28"/>
          <w:szCs w:val="28"/>
        </w:rPr>
      </w:pPr>
      <w:r w:rsidRPr="00FA14B4">
        <w:rPr>
          <w:rFonts w:ascii="Times New Roman" w:hAnsi="Times New Roman" w:cs="Times New Roman"/>
          <w:sz w:val="28"/>
          <w:szCs w:val="28"/>
        </w:rPr>
        <w:t>Chapter 15 provides an in-depth analytical narrative of the role of CRS in Sanford, Florida after the murder of Trayvon Martin.</w:t>
      </w:r>
    </w:p>
    <w:p w14:paraId="61F82D6E" w14:textId="77777777" w:rsidR="00FA14B4" w:rsidRPr="00FA14B4" w:rsidRDefault="00FA14B4" w:rsidP="00FA14B4">
      <w:pPr>
        <w:pStyle w:val="NoSpacing"/>
        <w:ind w:left="720"/>
        <w:rPr>
          <w:rFonts w:ascii="Times New Roman" w:hAnsi="Times New Roman" w:cs="Times New Roman"/>
          <w:sz w:val="28"/>
          <w:szCs w:val="28"/>
        </w:rPr>
      </w:pPr>
    </w:p>
    <w:p w14:paraId="23F5ADFE" w14:textId="2C858128" w:rsidR="007D078B" w:rsidRPr="00FA14B4" w:rsidRDefault="007D078B" w:rsidP="00FA14B4">
      <w:pPr>
        <w:pStyle w:val="NoSpacing"/>
        <w:ind w:left="360"/>
        <w:rPr>
          <w:rFonts w:ascii="Times New Roman" w:hAnsi="Times New Roman" w:cs="Times New Roman"/>
          <w:sz w:val="28"/>
          <w:szCs w:val="28"/>
        </w:rPr>
      </w:pPr>
      <w:r w:rsidRPr="00FA14B4">
        <w:rPr>
          <w:rFonts w:ascii="Times New Roman" w:hAnsi="Times New Roman" w:cs="Times New Roman"/>
          <w:sz w:val="28"/>
          <w:szCs w:val="28"/>
        </w:rPr>
        <w:t>How did CRS work to defuse short-term tensions and address long-term grievances in Sanford?</w:t>
      </w:r>
      <w:r w:rsidR="00FA14B4">
        <w:rPr>
          <w:rFonts w:ascii="Times New Roman" w:hAnsi="Times New Roman" w:cs="Times New Roman"/>
          <w:sz w:val="28"/>
          <w:szCs w:val="28"/>
        </w:rPr>
        <w:t xml:space="preserve"> </w:t>
      </w:r>
      <w:proofErr w:type="gramStart"/>
      <w:r w:rsidRPr="00FA14B4">
        <w:rPr>
          <w:rFonts w:ascii="Times New Roman" w:hAnsi="Times New Roman" w:cs="Times New Roman"/>
          <w:sz w:val="28"/>
          <w:szCs w:val="28"/>
        </w:rPr>
        <w:t>In regard to</w:t>
      </w:r>
      <w:proofErr w:type="gramEnd"/>
      <w:r w:rsidRPr="00FA14B4">
        <w:rPr>
          <w:rFonts w:ascii="Times New Roman" w:hAnsi="Times New Roman" w:cs="Times New Roman"/>
          <w:sz w:val="28"/>
          <w:szCs w:val="28"/>
        </w:rPr>
        <w:t xml:space="preserve"> the roles of local officials and community actors, CRS staff, and outside groups, what were the factors that helped advance conflict resolution and reform in Sanford? Are there lessons applicable to communities facing similar challenges?</w:t>
      </w:r>
    </w:p>
    <w:p w14:paraId="1140E89B" w14:textId="77777777" w:rsidR="007D078B" w:rsidRPr="00FA14B4" w:rsidRDefault="007D078B" w:rsidP="007D078B">
      <w:pPr>
        <w:pStyle w:val="NoSpacing"/>
        <w:rPr>
          <w:rFonts w:ascii="Times New Roman" w:hAnsi="Times New Roman" w:cs="Times New Roman"/>
          <w:sz w:val="28"/>
          <w:szCs w:val="28"/>
        </w:rPr>
      </w:pPr>
    </w:p>
    <w:p w14:paraId="2320BF85" w14:textId="46BDFAD4" w:rsidR="007D078B" w:rsidRPr="00FA14B4" w:rsidRDefault="007D078B" w:rsidP="00FA14B4">
      <w:pPr>
        <w:pStyle w:val="NoSpacing"/>
        <w:ind w:left="270" w:hanging="270"/>
        <w:rPr>
          <w:rFonts w:ascii="Times New Roman" w:hAnsi="Times New Roman" w:cs="Times New Roman"/>
          <w:sz w:val="28"/>
          <w:szCs w:val="28"/>
        </w:rPr>
      </w:pPr>
      <w:r w:rsidRPr="00FA14B4">
        <w:rPr>
          <w:rFonts w:ascii="Times New Roman" w:hAnsi="Times New Roman" w:cs="Times New Roman"/>
          <w:sz w:val="28"/>
          <w:szCs w:val="28"/>
        </w:rPr>
        <w:t xml:space="preserve">2. Chapter 16 </w:t>
      </w:r>
      <w:r w:rsidR="00FA14B4" w:rsidRPr="00FA14B4">
        <w:rPr>
          <w:rFonts w:ascii="Times New Roman" w:hAnsi="Times New Roman" w:cs="Times New Roman"/>
          <w:sz w:val="28"/>
          <w:szCs w:val="28"/>
        </w:rPr>
        <w:t xml:space="preserve">– The Quest for Value -- </w:t>
      </w:r>
      <w:r w:rsidRPr="00FA14B4">
        <w:rPr>
          <w:rFonts w:ascii="Times New Roman" w:hAnsi="Times New Roman" w:cs="Times New Roman"/>
          <w:sz w:val="28"/>
          <w:szCs w:val="28"/>
        </w:rPr>
        <w:t xml:space="preserve">addresses the challenges CRS faced in becoming an effective agency and the factors that contributed to staff efforts to address those challenges. </w:t>
      </w:r>
      <w:proofErr w:type="gramStart"/>
      <w:r w:rsidRPr="00FA14B4">
        <w:rPr>
          <w:rFonts w:ascii="Times New Roman" w:hAnsi="Times New Roman" w:cs="Times New Roman"/>
          <w:sz w:val="28"/>
          <w:szCs w:val="28"/>
        </w:rPr>
        <w:t>In regard to</w:t>
      </w:r>
      <w:proofErr w:type="gramEnd"/>
      <w:r w:rsidRPr="00FA14B4">
        <w:rPr>
          <w:rFonts w:ascii="Times New Roman" w:hAnsi="Times New Roman" w:cs="Times New Roman"/>
          <w:sz w:val="28"/>
          <w:szCs w:val="28"/>
        </w:rPr>
        <w:t xml:space="preserve"> agency culture, internal practices, and relationships with actors inside and outside of the federal government, what insights can we draw regard CRS’s efforts to become an effective federal agency? What does this chapter suggest regarding our understandings and expectations of government?</w:t>
      </w:r>
    </w:p>
    <w:p w14:paraId="5A4B4136" w14:textId="77777777" w:rsidR="007D078B" w:rsidRPr="00FA14B4" w:rsidRDefault="007D078B" w:rsidP="007D078B">
      <w:pPr>
        <w:pStyle w:val="NoSpacing"/>
        <w:rPr>
          <w:rFonts w:ascii="Times New Roman" w:hAnsi="Times New Roman" w:cs="Times New Roman"/>
          <w:sz w:val="28"/>
          <w:szCs w:val="28"/>
        </w:rPr>
      </w:pPr>
    </w:p>
    <w:p w14:paraId="3A601E6B" w14:textId="02282CCC" w:rsidR="007D078B" w:rsidRPr="00FA14B4" w:rsidRDefault="007D078B" w:rsidP="00FA14B4">
      <w:pPr>
        <w:pStyle w:val="NoSpacing"/>
        <w:ind w:left="270" w:hanging="270"/>
        <w:rPr>
          <w:rFonts w:ascii="Times New Roman" w:hAnsi="Times New Roman" w:cs="Times New Roman"/>
          <w:sz w:val="28"/>
          <w:szCs w:val="28"/>
        </w:rPr>
      </w:pPr>
      <w:r w:rsidRPr="00FA14B4">
        <w:rPr>
          <w:rFonts w:ascii="Times New Roman" w:hAnsi="Times New Roman" w:cs="Times New Roman"/>
          <w:sz w:val="28"/>
          <w:szCs w:val="28"/>
        </w:rPr>
        <w:t>3. Consider organizations you have worked with in your own professional, community, and civic endeavors [Hint: think broadly – workplaces, professional organizations, religious groups, neighborhood associations, political campaigns, local government]. Are there insights you can draw from Chapter 16 that are relevant to goals and practices within these endeavors?</w:t>
      </w:r>
    </w:p>
    <w:p w14:paraId="2A97E2F0" w14:textId="1FE9EB07" w:rsidR="00D528C4" w:rsidRPr="00FA14B4" w:rsidRDefault="00D528C4" w:rsidP="00FA14B4">
      <w:pPr>
        <w:pStyle w:val="NoSpacing"/>
        <w:ind w:left="270" w:hanging="270"/>
        <w:rPr>
          <w:rFonts w:ascii="Times New Roman" w:hAnsi="Times New Roman" w:cs="Times New Roman"/>
          <w:sz w:val="28"/>
          <w:szCs w:val="28"/>
        </w:rPr>
      </w:pPr>
    </w:p>
    <w:p w14:paraId="6BEA3D36" w14:textId="77777777" w:rsidR="00D528C4" w:rsidRPr="00FA14B4" w:rsidRDefault="00D528C4" w:rsidP="00FA14B4">
      <w:pPr>
        <w:pStyle w:val="NoSpacing"/>
        <w:ind w:left="270" w:hanging="270"/>
        <w:rPr>
          <w:rFonts w:ascii="Times New Roman" w:hAnsi="Times New Roman" w:cs="Times New Roman"/>
          <w:sz w:val="28"/>
          <w:szCs w:val="28"/>
        </w:rPr>
      </w:pPr>
    </w:p>
    <w:p w14:paraId="349FE5AA" w14:textId="753A6AE5" w:rsidR="00D528C4" w:rsidRPr="00FA14B4" w:rsidRDefault="00D528C4" w:rsidP="00FA14B4">
      <w:pPr>
        <w:pStyle w:val="NoSpacing"/>
        <w:ind w:left="270" w:hanging="270"/>
        <w:rPr>
          <w:rFonts w:ascii="Times New Roman" w:hAnsi="Times New Roman" w:cs="Times New Roman"/>
          <w:sz w:val="28"/>
          <w:szCs w:val="28"/>
        </w:rPr>
      </w:pPr>
    </w:p>
    <w:p w14:paraId="5D23BF9C" w14:textId="77777777" w:rsidR="00D528C4" w:rsidRPr="00FA14B4" w:rsidRDefault="00D528C4" w:rsidP="00FA14B4">
      <w:pPr>
        <w:pStyle w:val="NoSpacing"/>
        <w:ind w:left="270" w:hanging="270"/>
        <w:rPr>
          <w:rFonts w:ascii="Times New Roman" w:hAnsi="Times New Roman" w:cs="Times New Roman"/>
          <w:sz w:val="28"/>
          <w:szCs w:val="28"/>
        </w:rPr>
      </w:pPr>
    </w:p>
    <w:p w14:paraId="46FC13A9" w14:textId="77777777" w:rsidR="00D528C4" w:rsidRPr="00FA14B4" w:rsidRDefault="00D528C4" w:rsidP="00FA14B4">
      <w:pPr>
        <w:pStyle w:val="NoSpacing"/>
        <w:ind w:left="270" w:hanging="270"/>
        <w:rPr>
          <w:rFonts w:ascii="Times New Roman" w:hAnsi="Times New Roman" w:cs="Times New Roman"/>
          <w:sz w:val="28"/>
          <w:szCs w:val="28"/>
        </w:rPr>
      </w:pPr>
    </w:p>
    <w:sectPr w:rsidR="00D528C4" w:rsidRPr="00FA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2E87"/>
    <w:multiLevelType w:val="hybridMultilevel"/>
    <w:tmpl w:val="2A22D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D67A2"/>
    <w:multiLevelType w:val="hybridMultilevel"/>
    <w:tmpl w:val="D908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4"/>
    <w:rsid w:val="00014B70"/>
    <w:rsid w:val="002B754D"/>
    <w:rsid w:val="005B1969"/>
    <w:rsid w:val="007B2DE0"/>
    <w:rsid w:val="007D078B"/>
    <w:rsid w:val="00827ABF"/>
    <w:rsid w:val="009541D8"/>
    <w:rsid w:val="00C62925"/>
    <w:rsid w:val="00D528C4"/>
    <w:rsid w:val="00DF5A1A"/>
    <w:rsid w:val="00FA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2E6"/>
  <w15:chartTrackingRefBased/>
  <w15:docId w15:val="{662E25B8-7D98-47FD-A871-F2C701F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Levine</dc:creator>
  <cp:keywords/>
  <dc:description/>
  <cp:lastModifiedBy>Neil Levine</cp:lastModifiedBy>
  <cp:revision>3</cp:revision>
  <dcterms:created xsi:type="dcterms:W3CDTF">2021-03-20T15:30:00Z</dcterms:created>
  <dcterms:modified xsi:type="dcterms:W3CDTF">2021-03-20T15:33:00Z</dcterms:modified>
</cp:coreProperties>
</file>